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9E" w:rsidRPr="00DB3B0E" w:rsidRDefault="00AE489E" w:rsidP="00AE489E">
      <w:pPr>
        <w:spacing w:line="180" w:lineRule="auto"/>
        <w:jc w:val="center"/>
        <w:rPr>
          <w:rFonts w:ascii="Calibri" w:hint="eastAsia"/>
          <w:b/>
          <w:bCs/>
          <w:sz w:val="32"/>
          <w:szCs w:val="22"/>
        </w:rPr>
      </w:pPr>
      <w:r w:rsidRPr="00DB3B0E">
        <w:rPr>
          <w:rFonts w:hint="eastAsia"/>
          <w:b/>
          <w:bCs/>
          <w:sz w:val="32"/>
        </w:rPr>
        <w:t>广西大学期末考试巡视记录表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51"/>
        <w:gridCol w:w="701"/>
        <w:gridCol w:w="425"/>
        <w:gridCol w:w="2126"/>
        <w:gridCol w:w="319"/>
        <w:gridCol w:w="420"/>
        <w:gridCol w:w="679"/>
        <w:gridCol w:w="1842"/>
      </w:tblGrid>
      <w:tr w:rsidR="00AE489E" w:rsidRPr="00DB3B0E" w:rsidTr="0083350F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E" w:rsidRPr="00DB3B0E" w:rsidRDefault="00AE489E" w:rsidP="0083350F">
            <w:pPr>
              <w:spacing w:line="180" w:lineRule="auto"/>
              <w:jc w:val="center"/>
              <w:rPr>
                <w:szCs w:val="22"/>
              </w:rPr>
            </w:pPr>
            <w:r w:rsidRPr="00DB3B0E">
              <w:rPr>
                <w:rFonts w:hint="eastAsia"/>
              </w:rPr>
              <w:t>巡视员姓名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E" w:rsidRPr="00DB3B0E" w:rsidRDefault="00AE489E" w:rsidP="0083350F">
            <w:pPr>
              <w:spacing w:line="180" w:lineRule="auto"/>
              <w:jc w:val="center"/>
              <w:rPr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E" w:rsidRPr="00DB3B0E" w:rsidRDefault="00AE489E" w:rsidP="0083350F">
            <w:pPr>
              <w:spacing w:line="180" w:lineRule="auto"/>
              <w:jc w:val="center"/>
              <w:rPr>
                <w:szCs w:val="22"/>
              </w:rPr>
            </w:pPr>
            <w:r w:rsidRPr="00DB3B0E">
              <w:rPr>
                <w:rFonts w:hint="eastAsia"/>
              </w:rPr>
              <w:t>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E" w:rsidRPr="00DB3B0E" w:rsidRDefault="00AE489E" w:rsidP="0083350F">
            <w:pPr>
              <w:spacing w:line="180" w:lineRule="auto"/>
              <w:jc w:val="center"/>
              <w:rPr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E" w:rsidRPr="00DB3B0E" w:rsidRDefault="00AE489E" w:rsidP="0083350F">
            <w:pPr>
              <w:spacing w:line="180" w:lineRule="auto"/>
              <w:jc w:val="center"/>
              <w:rPr>
                <w:szCs w:val="22"/>
              </w:rPr>
            </w:pPr>
            <w:r w:rsidRPr="00DB3B0E">
              <w:rPr>
                <w:rFonts w:hint="eastAsia"/>
              </w:rPr>
              <w:t>职务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E" w:rsidRPr="00DB3B0E" w:rsidRDefault="00AE489E" w:rsidP="0083350F">
            <w:pPr>
              <w:spacing w:line="180" w:lineRule="auto"/>
              <w:jc w:val="center"/>
              <w:rPr>
                <w:szCs w:val="22"/>
              </w:rPr>
            </w:pPr>
          </w:p>
        </w:tc>
      </w:tr>
      <w:tr w:rsidR="00AE489E" w:rsidRPr="00DB3B0E" w:rsidTr="0083350F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E" w:rsidRPr="00DB3B0E" w:rsidRDefault="00AE489E" w:rsidP="0083350F">
            <w:pPr>
              <w:spacing w:line="180" w:lineRule="auto"/>
              <w:jc w:val="center"/>
              <w:rPr>
                <w:szCs w:val="22"/>
              </w:rPr>
            </w:pPr>
            <w:r w:rsidRPr="00DB3B0E">
              <w:rPr>
                <w:rFonts w:hint="eastAsia"/>
              </w:rPr>
              <w:t>巡视地点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E" w:rsidRPr="00DB3B0E" w:rsidRDefault="00AE489E" w:rsidP="0083350F">
            <w:pPr>
              <w:spacing w:line="180" w:lineRule="auto"/>
              <w:jc w:val="center"/>
              <w:rPr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E" w:rsidRPr="00DB3B0E" w:rsidRDefault="00AE489E" w:rsidP="0083350F">
            <w:pPr>
              <w:spacing w:line="180" w:lineRule="auto"/>
              <w:jc w:val="center"/>
              <w:rPr>
                <w:szCs w:val="22"/>
              </w:rPr>
            </w:pPr>
            <w:r w:rsidRPr="00DB3B0E">
              <w:rPr>
                <w:rFonts w:hint="eastAsia"/>
              </w:rPr>
              <w:t>巡视日期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E" w:rsidRPr="00DB3B0E" w:rsidRDefault="00AE489E" w:rsidP="0083350F">
            <w:pPr>
              <w:spacing w:line="180" w:lineRule="auto"/>
              <w:jc w:val="center"/>
              <w:rPr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9E" w:rsidRPr="00DB3B0E" w:rsidRDefault="00AE489E" w:rsidP="0083350F">
            <w:pPr>
              <w:spacing w:line="180" w:lineRule="auto"/>
              <w:jc w:val="center"/>
              <w:rPr>
                <w:szCs w:val="22"/>
              </w:rPr>
            </w:pPr>
            <w:r w:rsidRPr="00DB3B0E">
              <w:rPr>
                <w:rFonts w:hint="eastAsia"/>
              </w:rPr>
              <w:t>考试时间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E" w:rsidRPr="00DB3B0E" w:rsidRDefault="00AE489E" w:rsidP="0083350F">
            <w:pPr>
              <w:spacing w:line="180" w:lineRule="auto"/>
              <w:jc w:val="center"/>
              <w:rPr>
                <w:szCs w:val="22"/>
              </w:rPr>
            </w:pPr>
          </w:p>
        </w:tc>
      </w:tr>
      <w:tr w:rsidR="00AE489E" w:rsidRPr="00DB3B0E" w:rsidTr="0083350F">
        <w:trPr>
          <w:trHeight w:val="709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9E" w:rsidRPr="00DB3B0E" w:rsidRDefault="00AE489E" w:rsidP="0083350F">
            <w:pPr>
              <w:spacing w:line="180" w:lineRule="auto"/>
              <w:rPr>
                <w:rFonts w:hint="eastAsia"/>
              </w:rPr>
            </w:pPr>
            <w:r w:rsidRPr="00DB3B0E">
              <w:rPr>
                <w:rFonts w:hint="eastAsia"/>
              </w:rPr>
              <w:t>巡视情况记录：</w:t>
            </w:r>
          </w:p>
          <w:p w:rsidR="00AE489E" w:rsidRPr="00DB3B0E" w:rsidRDefault="00AE489E" w:rsidP="0083350F">
            <w:pPr>
              <w:spacing w:line="180" w:lineRule="auto"/>
              <w:rPr>
                <w:szCs w:val="22"/>
              </w:rPr>
            </w:pPr>
          </w:p>
        </w:tc>
      </w:tr>
      <w:tr w:rsidR="00AE489E" w:rsidRPr="00DB3B0E" w:rsidTr="0083350F">
        <w:trPr>
          <w:trHeight w:val="269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9E" w:rsidRPr="00DB3B0E" w:rsidRDefault="00AE489E" w:rsidP="0083350F">
            <w:pPr>
              <w:spacing w:line="180" w:lineRule="auto"/>
              <w:rPr>
                <w:szCs w:val="22"/>
              </w:rPr>
            </w:pPr>
            <w:r w:rsidRPr="00DB3B0E">
              <w:rPr>
                <w:rFonts w:hint="eastAsia"/>
              </w:rPr>
              <w:t>学生考试违纪违规或作弊情况，以及负责处理的相关学院到场情况记录：</w:t>
            </w:r>
          </w:p>
        </w:tc>
      </w:tr>
      <w:tr w:rsidR="00AE489E" w:rsidRPr="00DB3B0E" w:rsidTr="0083350F">
        <w:trPr>
          <w:trHeight w:val="1218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9E" w:rsidRPr="00DB3B0E" w:rsidRDefault="00AE489E" w:rsidP="0083350F">
            <w:pPr>
              <w:spacing w:line="180" w:lineRule="auto"/>
              <w:rPr>
                <w:szCs w:val="22"/>
              </w:rPr>
            </w:pPr>
            <w:r w:rsidRPr="00DB3B0E">
              <w:rPr>
                <w:rFonts w:hint="eastAsia"/>
              </w:rPr>
              <w:t>备注</w:t>
            </w:r>
          </w:p>
        </w:tc>
      </w:tr>
    </w:tbl>
    <w:p w:rsidR="00AE489E" w:rsidRPr="00DB3B0E" w:rsidRDefault="00AE489E" w:rsidP="00AE489E">
      <w:pPr>
        <w:spacing w:line="300" w:lineRule="exact"/>
        <w:ind w:firstLineChars="200" w:firstLine="420"/>
      </w:pPr>
      <w:r w:rsidRPr="00DB3B0E">
        <w:rPr>
          <w:rFonts w:ascii="华文仿宋" w:eastAsia="华文仿宋" w:hAnsi="华文仿宋" w:hint="eastAsia"/>
          <w:szCs w:val="21"/>
        </w:rPr>
        <w:t>注：1、巡视工作包括但不限于本规则中第五条所列的10个方面内容；2、考试巡视中如发现或接到报告考生违纪、作弊的，应及时报告有关部门，并督促相关学院到场进行确认、处理；3、巡视中如发现其他隐患或问题，需及时进行报告：教务处考试管理科：3272563；学生工作部（处）学生管理科：3239584；后勤管理处办公室：3232804。</w:t>
      </w:r>
    </w:p>
    <w:p w:rsidR="00422C48" w:rsidRPr="00AE489E" w:rsidRDefault="00422C48">
      <w:bookmarkStart w:id="0" w:name="_GoBack"/>
      <w:bookmarkEnd w:id="0"/>
    </w:p>
    <w:sectPr w:rsidR="00422C48" w:rsidRPr="00AE489E" w:rsidSect="00DA50E6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E"/>
    <w:rsid w:val="00177524"/>
    <w:rsid w:val="001C49F3"/>
    <w:rsid w:val="00422C48"/>
    <w:rsid w:val="00A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2017-04-10T01:55:00Z</dcterms:created>
  <dcterms:modified xsi:type="dcterms:W3CDTF">2017-04-10T01:55:00Z</dcterms:modified>
</cp:coreProperties>
</file>